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EE" w:rsidRPr="000806CE" w:rsidRDefault="00DC6AEE" w:rsidP="00DC6AEE">
      <w:pPr>
        <w:pStyle w:val="NoSpacing"/>
        <w:rPr>
          <w:b/>
          <w:sz w:val="24"/>
        </w:rPr>
      </w:pPr>
      <w:r w:rsidRPr="000806CE">
        <w:rPr>
          <w:b/>
          <w:sz w:val="24"/>
        </w:rPr>
        <w:t>Staphylcocci</w:t>
      </w:r>
    </w:p>
    <w:p w:rsidR="00DC6AEE" w:rsidRDefault="00DC6AEE" w:rsidP="00DC6AEE">
      <w:pPr>
        <w:pStyle w:val="NoSpacing"/>
        <w:numPr>
          <w:ilvl w:val="0"/>
          <w:numId w:val="1"/>
        </w:numPr>
      </w:pPr>
      <w:r>
        <w:t>Family (Micrococcaceae, Gm</w:t>
      </w:r>
      <w:r>
        <w:rPr>
          <w:vertAlign w:val="superscript"/>
        </w:rPr>
        <w:t>-</w:t>
      </w:r>
      <w:r>
        <w:t>, produce catalase, facultative anaerobes, nonmotile, non</w:t>
      </w:r>
      <w:r w:rsidR="00061D0F">
        <w:t>-spore forming, when cultured →</w:t>
      </w:r>
      <w:r>
        <w:t xml:space="preserve"> cluster</w:t>
      </w:r>
    </w:p>
    <w:p w:rsidR="000806CE" w:rsidRDefault="000806CE" w:rsidP="004C28E6">
      <w:pPr>
        <w:pStyle w:val="NoSpacing"/>
      </w:pPr>
    </w:p>
    <w:p w:rsidR="004C28E6" w:rsidRPr="004C28E6" w:rsidRDefault="004C28E6" w:rsidP="004C28E6">
      <w:pPr>
        <w:pStyle w:val="NoSpacing"/>
        <w:rPr>
          <w:sz w:val="24"/>
        </w:rPr>
      </w:pPr>
      <w:r w:rsidRPr="004C28E6">
        <w:rPr>
          <w:sz w:val="24"/>
        </w:rPr>
        <w:t>Coagulase positive Staph (CPS)</w:t>
      </w:r>
    </w:p>
    <w:p w:rsidR="004C28E6" w:rsidRDefault="004C28E6" w:rsidP="004C28E6">
      <w:pPr>
        <w:pStyle w:val="NoSpacing"/>
        <w:numPr>
          <w:ilvl w:val="0"/>
          <w:numId w:val="1"/>
        </w:numPr>
      </w:pPr>
      <w:r>
        <w:rPr>
          <w:rFonts w:cstheme="minorHAnsi"/>
        </w:rPr>
        <w:t>Β</w:t>
      </w:r>
      <w:r>
        <w:t>-hemolytic</w:t>
      </w:r>
    </w:p>
    <w:p w:rsidR="004C28E6" w:rsidRPr="00101141" w:rsidRDefault="004C28E6" w:rsidP="004C28E6">
      <w:pPr>
        <w:pStyle w:val="NoSpacing"/>
        <w:numPr>
          <w:ilvl w:val="0"/>
          <w:numId w:val="1"/>
        </w:numPr>
        <w:rPr>
          <w:b/>
        </w:rPr>
      </w:pPr>
      <w:r w:rsidRPr="00101141">
        <w:rPr>
          <w:rFonts w:cstheme="minorHAnsi"/>
          <w:b/>
        </w:rPr>
        <w:t>S.</w:t>
      </w:r>
      <w:r w:rsidRPr="00101141">
        <w:rPr>
          <w:b/>
        </w:rPr>
        <w:t xml:space="preserve"> aureus</w:t>
      </w:r>
    </w:p>
    <w:p w:rsidR="004C28E6" w:rsidRDefault="004C28E6" w:rsidP="004C28E6">
      <w:pPr>
        <w:pStyle w:val="NoSpacing"/>
        <w:numPr>
          <w:ilvl w:val="1"/>
          <w:numId w:val="1"/>
        </w:numPr>
      </w:pPr>
      <w:r>
        <w:rPr>
          <w:rFonts w:cstheme="minorHAnsi"/>
        </w:rPr>
        <w:t>“G</w:t>
      </w:r>
      <w:r>
        <w:t>olden grapes” due to production of carotenoids</w:t>
      </w:r>
    </w:p>
    <w:p w:rsidR="004C28E6" w:rsidRPr="00340A53" w:rsidRDefault="004C28E6" w:rsidP="004C28E6">
      <w:pPr>
        <w:pStyle w:val="NoSpacing"/>
        <w:numPr>
          <w:ilvl w:val="1"/>
          <w:numId w:val="1"/>
        </w:numPr>
        <w:rPr>
          <w:rFonts w:cstheme="minorHAnsi"/>
        </w:rPr>
      </w:pPr>
      <w:r>
        <w:t>Virulence Factors</w:t>
      </w:r>
    </w:p>
    <w:p w:rsidR="004C28E6" w:rsidRPr="00340A53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 w:rsidRPr="00340A53">
        <w:rPr>
          <w:rFonts w:cstheme="minorHAnsi"/>
        </w:rPr>
        <w:t>Agr (accessory gene regulator)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 w:rsidRPr="00340A53">
        <w:rPr>
          <w:rFonts w:cstheme="minorHAnsi"/>
        </w:rPr>
        <w:t>PG – alternating NAG, p-NAM subunits | Target for β</w:t>
      </w:r>
      <w:r>
        <w:rPr>
          <w:rFonts w:cstheme="minorHAnsi"/>
        </w:rPr>
        <w:t>-lactams + glycopeptide antibiotics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Teichoic Acid – Phosphate-containing polymer | Makes up the major surface Ag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2 Types: One type is linked to cell membrane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 xml:space="preserve">                One type is linked with ribitol + Phosphorylated to cell wall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Protein A (Unique to S. aureus)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Binds to Fc terminus of IgG molecule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Immunological tool</w:t>
      </w:r>
    </w:p>
    <w:p w:rsidR="004C28E6" w:rsidRDefault="004C28E6" w:rsidP="004C28E6">
      <w:pPr>
        <w:pStyle w:val="NoSpacing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Epidemiology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Begins at birth mainly in Anterior Nares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1.5% get colonized with MRSA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Vaginal carriage – 10% | Hospital Personal – 50-90%</w:t>
      </w:r>
    </w:p>
    <w:p w:rsidR="004C28E6" w:rsidRDefault="004C28E6" w:rsidP="004C28E6">
      <w:pPr>
        <w:pStyle w:val="NoSpacing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CA-MRSA (Community acquired MRSA)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Resistance to methicillin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Carry Ponton-Valentine Toxin (PVL) → severe necrotizing pneumonia with sepsis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Risk factor: Skin trauma | ↑ body mass index | sharing equipment | Body Shaving</w:t>
      </w:r>
    </w:p>
    <w:p w:rsidR="004C28E6" w:rsidRDefault="004C28E6" w:rsidP="004C28E6">
      <w:pPr>
        <w:pStyle w:val="NoSpacing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Diagnosis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PFGE – Cuts DNA at rare restriction sites + uses electrophoresis at alternating angles to separate DNA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Test Coagulase with Tube coagulase (&gt;2 hrs) or Staphaurex (2 min)</w:t>
      </w:r>
    </w:p>
    <w:p w:rsidR="004C28E6" w:rsidRDefault="004C28E6" w:rsidP="004C28E6">
      <w:pPr>
        <w:pStyle w:val="NoSpacing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Pathophysiology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Adherence: Mucosal/Nasal Epithelial cells | Traumatized Skin | Endothelial Surfaces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Invasion: Invade via binding to thrombin, fibrin, or endothelial cells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Release proteolytic enzyme | Host Responses activated → Abscess Formation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Severity of disease depends on host immunity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Host defects in chemotaxis and DMN killing defects → predisposition for S. aureus inf.</w:t>
      </w:r>
    </w:p>
    <w:p w:rsidR="004C28E6" w:rsidRDefault="004C28E6" w:rsidP="004C28E6">
      <w:pPr>
        <w:pStyle w:val="NoSpacing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Toxins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Catalase (H2O2 → H2O + ½ O2) – Differs from Staph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Coagulase (bind to prothrombin to induce fibrinogen → fibrin)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Activated clotting cascade + prevents phagocytosis by binding to organism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Hemolysins – Lyse RBC + other cell types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Leukocidin – Binds phagocytosis + creates membrane pores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Hyaluronidase – Hydrolyzes hyaluronic acid in CT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Fibrinolysin – Dissolves fibrin clots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β-lactamases – Antibiotic R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Exofoliations – Bind to desmosomes → SSSS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Cytotoxins – α, β, δ, γ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Superantigens – cause TSST (no bacteria or Ag required)</w:t>
      </w:r>
    </w:p>
    <w:p w:rsidR="004C28E6" w:rsidRDefault="004C28E6" w:rsidP="004C28E6">
      <w:pPr>
        <w:pStyle w:val="NoSpacing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Clinical Manifestations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Staph food poisoning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lastRenderedPageBreak/>
        <w:t>Ingestion of preformed enterotoxin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Abrupt onset in 2-6 hrs | Self-limited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Pygenic disease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Folliculitis (zit) → Furuncles/Carbuncles → Hidradentitis supportive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Impetigo – Superificial infection of skin lesion → crusty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Cellulitis – Infection of dermis, subQ tissue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Lymphangitis – Dissemination of infection thru lymphatics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Toxic Shock Syndrome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Certain TSST-1 producing strains under certain conditions → produce toxin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Non-menstrual – 48 hours after surgical procedure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Menstrual – ages 15-25 with tampon usage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Abrupt onset of myalgia | fever | V/D | confusion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Severe hypotension | renal insuffiency | shock liver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Rash with desquamation of palms + soles within week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Comp: Long-term Neuro Sequelae possible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T: Remove Staph source + supportive measures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SSSS (Staph Scalded Skin Syndrome)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Generalized – Toxin is systematic</w:t>
      </w:r>
    </w:p>
    <w:p w:rsidR="004C28E6" w:rsidRDefault="004C28E6" w:rsidP="004C28E6">
      <w:pPr>
        <w:pStyle w:val="NoSpacing"/>
        <w:numPr>
          <w:ilvl w:val="4"/>
          <w:numId w:val="1"/>
        </w:numPr>
        <w:rPr>
          <w:rFonts w:cstheme="minorHAnsi"/>
        </w:rPr>
      </w:pPr>
      <w:r>
        <w:rPr>
          <w:rFonts w:cstheme="minorHAnsi"/>
        </w:rPr>
        <w:t>D – Nikolsky’s sign (detachment of skin upon rubbing)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Localized – Blistering around an infected area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T: Anti-staph agents | Local wound care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TEN (Toxic Epidermal Necrolysis)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Cleavage within dermis or dermoepidermal jxn | Similar to SSSS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An immune rxn to drugs that are used for infections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T: Steroids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Disseminated Infection (Staph that has spread via blood)</w:t>
      </w:r>
    </w:p>
    <w:p w:rsidR="004C28E6" w:rsidRDefault="004C28E6" w:rsidP="004C28E6">
      <w:pPr>
        <w:pStyle w:val="NoSpacing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Treatment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Remove foreign object + drain pus</w:t>
      </w:r>
    </w:p>
    <w:p w:rsidR="004C28E6" w:rsidRDefault="004C28E6" w:rsidP="004C28E6">
      <w:pPr>
        <w:pStyle w:val="NoSpacing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Antibiotics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If MSSA (methicillin-sensitive)</w:t>
      </w:r>
    </w:p>
    <w:p w:rsidR="004C28E6" w:rsidRDefault="004C28E6" w:rsidP="004C28E6">
      <w:pPr>
        <w:pStyle w:val="NoSpacing"/>
        <w:numPr>
          <w:ilvl w:val="4"/>
          <w:numId w:val="1"/>
        </w:numPr>
        <w:rPr>
          <w:rFonts w:cstheme="minorHAnsi"/>
        </w:rPr>
      </w:pPr>
      <w:r>
        <w:rPr>
          <w:rFonts w:cstheme="minorHAnsi"/>
        </w:rPr>
        <w:t>β-lactams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if HA-MRSA (altered PBP protein → penicillin R</w:t>
      </w:r>
    </w:p>
    <w:p w:rsidR="004C28E6" w:rsidRDefault="004C28E6" w:rsidP="004C28E6">
      <w:pPr>
        <w:pStyle w:val="NoSpacing"/>
        <w:numPr>
          <w:ilvl w:val="4"/>
          <w:numId w:val="1"/>
        </w:numPr>
        <w:rPr>
          <w:rFonts w:cstheme="minorHAnsi"/>
        </w:rPr>
      </w:pPr>
      <w:r>
        <w:rPr>
          <w:rFonts w:cstheme="minorHAnsi"/>
        </w:rPr>
        <w:t>Vancomycin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If CA-MRSA</w:t>
      </w:r>
    </w:p>
    <w:p w:rsidR="004C28E6" w:rsidRDefault="004C28E6" w:rsidP="004C28E6">
      <w:pPr>
        <w:pStyle w:val="NoSpacing"/>
        <w:numPr>
          <w:ilvl w:val="4"/>
          <w:numId w:val="1"/>
        </w:numPr>
        <w:rPr>
          <w:rFonts w:cstheme="minorHAnsi"/>
        </w:rPr>
      </w:pPr>
      <w:r>
        <w:rPr>
          <w:rFonts w:cstheme="minorHAnsi"/>
        </w:rPr>
        <w:t>Doxy | Trim-Sulfa | Linezolid | Vanco</w:t>
      </w:r>
    </w:p>
    <w:p w:rsidR="004C28E6" w:rsidRDefault="004C28E6" w:rsidP="004C28E6">
      <w:pPr>
        <w:pStyle w:val="NoSpacing"/>
        <w:numPr>
          <w:ilvl w:val="4"/>
          <w:numId w:val="1"/>
        </w:numPr>
        <w:rPr>
          <w:rFonts w:cstheme="minorHAnsi"/>
        </w:rPr>
      </w:pPr>
      <w:r>
        <w:rPr>
          <w:rFonts w:cstheme="minorHAnsi"/>
        </w:rPr>
        <w:t>Rifampin if in combo</w:t>
      </w:r>
    </w:p>
    <w:p w:rsidR="004C28E6" w:rsidRDefault="004C28E6" w:rsidP="004C28E6">
      <w:pPr>
        <w:pStyle w:val="NoSpacing"/>
        <w:numPr>
          <w:ilvl w:val="3"/>
          <w:numId w:val="1"/>
        </w:numPr>
        <w:rPr>
          <w:rFonts w:cstheme="minorHAnsi"/>
        </w:rPr>
      </w:pPr>
      <w:r>
        <w:rPr>
          <w:rFonts w:cstheme="minorHAnsi"/>
        </w:rPr>
        <w:t>If VISA/VRSA (vanco-R MRSA)</w:t>
      </w:r>
    </w:p>
    <w:p w:rsidR="004C28E6" w:rsidRPr="00340A53" w:rsidRDefault="004C28E6" w:rsidP="004C28E6">
      <w:pPr>
        <w:pStyle w:val="NoSpacing"/>
        <w:numPr>
          <w:ilvl w:val="4"/>
          <w:numId w:val="1"/>
        </w:numPr>
        <w:rPr>
          <w:rFonts w:cstheme="minorHAnsi"/>
        </w:rPr>
      </w:pPr>
      <w:r>
        <w:rPr>
          <w:rFonts w:cstheme="minorHAnsi"/>
        </w:rPr>
        <w:t>Linezolid | Sunerzid | Daptomycin</w:t>
      </w:r>
    </w:p>
    <w:p w:rsidR="004C28E6" w:rsidRDefault="004C28E6" w:rsidP="004C28E6">
      <w:pPr>
        <w:pStyle w:val="NoSpacing"/>
      </w:pPr>
    </w:p>
    <w:p w:rsidR="00CA60F2" w:rsidRDefault="00CA60F2" w:rsidP="004C28E6">
      <w:pPr>
        <w:pStyle w:val="NoSpacing"/>
      </w:pPr>
    </w:p>
    <w:p w:rsidR="00CA60F2" w:rsidRDefault="00CA60F2" w:rsidP="004C28E6">
      <w:pPr>
        <w:pStyle w:val="NoSpacing"/>
      </w:pPr>
    </w:p>
    <w:p w:rsidR="00CA60F2" w:rsidRDefault="00CA60F2" w:rsidP="004C28E6">
      <w:pPr>
        <w:pStyle w:val="NoSpacing"/>
      </w:pPr>
    </w:p>
    <w:p w:rsidR="00CA60F2" w:rsidRDefault="00CA60F2" w:rsidP="004C28E6">
      <w:pPr>
        <w:pStyle w:val="NoSpacing"/>
      </w:pPr>
    </w:p>
    <w:p w:rsidR="00CA60F2" w:rsidRDefault="00CA60F2" w:rsidP="004C28E6">
      <w:pPr>
        <w:pStyle w:val="NoSpacing"/>
      </w:pPr>
    </w:p>
    <w:p w:rsidR="00CA60F2" w:rsidRDefault="00CA60F2" w:rsidP="004C28E6">
      <w:pPr>
        <w:pStyle w:val="NoSpacing"/>
      </w:pPr>
    </w:p>
    <w:p w:rsidR="00CA60F2" w:rsidRDefault="00CA60F2" w:rsidP="004C28E6">
      <w:pPr>
        <w:pStyle w:val="NoSpacing"/>
      </w:pPr>
    </w:p>
    <w:p w:rsidR="00CA60F2" w:rsidRDefault="00CA60F2" w:rsidP="004C28E6">
      <w:pPr>
        <w:pStyle w:val="NoSpacing"/>
      </w:pPr>
    </w:p>
    <w:p w:rsidR="00CA60F2" w:rsidRDefault="00CA60F2" w:rsidP="004C28E6">
      <w:pPr>
        <w:pStyle w:val="NoSpacing"/>
      </w:pPr>
      <w:bookmarkStart w:id="0" w:name="_GoBack"/>
      <w:bookmarkEnd w:id="0"/>
    </w:p>
    <w:p w:rsidR="005E347D" w:rsidRPr="000806CE" w:rsidRDefault="005E347D" w:rsidP="00101141">
      <w:pPr>
        <w:pStyle w:val="NoSpacing"/>
        <w:rPr>
          <w:sz w:val="24"/>
        </w:rPr>
      </w:pPr>
      <w:r w:rsidRPr="000806CE">
        <w:rPr>
          <w:sz w:val="24"/>
        </w:rPr>
        <w:t>Coagulase negative Staph (CoNS)</w:t>
      </w:r>
    </w:p>
    <w:p w:rsidR="00AA1804" w:rsidRDefault="00AA1804" w:rsidP="000806CE">
      <w:pPr>
        <w:pStyle w:val="NoSpacing"/>
        <w:numPr>
          <w:ilvl w:val="0"/>
          <w:numId w:val="1"/>
        </w:numPr>
      </w:pPr>
      <w:r>
        <w:rPr>
          <w:rFonts w:cstheme="minorHAnsi"/>
        </w:rPr>
        <w:t>γ</w:t>
      </w:r>
      <w:r>
        <w:t>-hemolytic (no hemolysis of blood)</w:t>
      </w:r>
    </w:p>
    <w:p w:rsidR="00AA1804" w:rsidRPr="000806CE" w:rsidRDefault="00B42F9A" w:rsidP="000806CE">
      <w:pPr>
        <w:pStyle w:val="NoSpacing"/>
        <w:numPr>
          <w:ilvl w:val="0"/>
          <w:numId w:val="1"/>
        </w:numPr>
        <w:rPr>
          <w:b/>
        </w:rPr>
      </w:pPr>
      <w:r w:rsidRPr="000806CE">
        <w:rPr>
          <w:b/>
        </w:rPr>
        <w:t>S. epidermis</w:t>
      </w:r>
    </w:p>
    <w:p w:rsidR="00B42F9A" w:rsidRDefault="00B42F9A" w:rsidP="000806CE">
      <w:pPr>
        <w:pStyle w:val="NoSpacing"/>
        <w:numPr>
          <w:ilvl w:val="1"/>
          <w:numId w:val="1"/>
        </w:numPr>
      </w:pPr>
      <w:r>
        <w:t>Normal flora of skin/mucous membrane</w:t>
      </w:r>
    </w:p>
    <w:p w:rsidR="00B42F9A" w:rsidRDefault="00B42F9A" w:rsidP="000806CE">
      <w:pPr>
        <w:pStyle w:val="NoSpacing"/>
        <w:numPr>
          <w:ilvl w:val="1"/>
          <w:numId w:val="1"/>
        </w:numPr>
      </w:pPr>
      <w:r>
        <w:t>Typically obtained nosocomially (hospital)</w:t>
      </w:r>
    </w:p>
    <w:p w:rsidR="00643C78" w:rsidRPr="00643C78" w:rsidRDefault="00643C78" w:rsidP="000806CE">
      <w:pPr>
        <w:pStyle w:val="NoSpacing"/>
        <w:numPr>
          <w:ilvl w:val="1"/>
          <w:numId w:val="1"/>
        </w:numPr>
      </w:pPr>
      <w:r>
        <w:rPr>
          <w:rFonts w:cstheme="minorHAnsi"/>
        </w:rPr>
        <w:t>↑antibiotic resistance due to easy horizontal gene transference</w:t>
      </w:r>
    </w:p>
    <w:p w:rsidR="00643C78" w:rsidRPr="006754AA" w:rsidRDefault="00643C78" w:rsidP="000806CE">
      <w:pPr>
        <w:pStyle w:val="NoSpacing"/>
        <w:numPr>
          <w:ilvl w:val="2"/>
          <w:numId w:val="1"/>
        </w:numPr>
      </w:pPr>
      <w:r>
        <w:rPr>
          <w:rFonts w:cstheme="minorHAnsi"/>
        </w:rPr>
        <w:t>&gt;80% methicillin R | &gt;50% R to others</w:t>
      </w:r>
    </w:p>
    <w:p w:rsidR="006754AA" w:rsidRPr="00F65280" w:rsidRDefault="006754AA" w:rsidP="000806CE">
      <w:pPr>
        <w:pStyle w:val="NoSpacing"/>
        <w:numPr>
          <w:ilvl w:val="1"/>
          <w:numId w:val="1"/>
        </w:numPr>
        <w:rPr>
          <w:color w:val="1F497D" w:themeColor="text2"/>
        </w:rPr>
      </w:pPr>
      <w:r w:rsidRPr="00F65280">
        <w:rPr>
          <w:rFonts w:cstheme="minorHAnsi"/>
          <w:color w:val="1F497D" w:themeColor="text2"/>
        </w:rPr>
        <w:t>T: Vanco, Rifampin, Cipro</w:t>
      </w:r>
    </w:p>
    <w:p w:rsidR="005A25C1" w:rsidRPr="00BC62B5" w:rsidRDefault="007742AD" w:rsidP="000806CE">
      <w:pPr>
        <w:pStyle w:val="NoSpacing"/>
        <w:numPr>
          <w:ilvl w:val="1"/>
          <w:numId w:val="1"/>
        </w:numPr>
      </w:pPr>
      <w:r>
        <w:rPr>
          <w:rFonts w:cstheme="minorHAnsi"/>
        </w:rPr>
        <w:t>Pathophysiology</w:t>
      </w:r>
    </w:p>
    <w:p w:rsidR="00BC62B5" w:rsidRDefault="00A745D3" w:rsidP="000806CE">
      <w:pPr>
        <w:pStyle w:val="NoSpacing"/>
        <w:numPr>
          <w:ilvl w:val="2"/>
          <w:numId w:val="1"/>
        </w:numPr>
      </w:pPr>
      <w:r>
        <w:t>Has an exopolysaccharide layer (biofilm)</w:t>
      </w:r>
    </w:p>
    <w:p w:rsidR="00AD3850" w:rsidRDefault="00A745D3" w:rsidP="000806CE">
      <w:pPr>
        <w:pStyle w:val="NoSpacing"/>
        <w:numPr>
          <w:ilvl w:val="3"/>
          <w:numId w:val="1"/>
        </w:numPr>
      </w:pPr>
      <w:r>
        <w:t>Protects from opsonization and ↓</w:t>
      </w:r>
      <w:r w:rsidR="00543AEF">
        <w:t xml:space="preserve"> penetrance of antibiotics</w:t>
      </w:r>
    </w:p>
    <w:p w:rsidR="00AD3850" w:rsidRDefault="00AD3850" w:rsidP="000806CE">
      <w:pPr>
        <w:pStyle w:val="NoSpacing"/>
        <w:numPr>
          <w:ilvl w:val="3"/>
          <w:numId w:val="1"/>
        </w:numPr>
      </w:pPr>
      <w:r>
        <w:t>→ problems on “hardware” (ie. Lines, IV, shunts…)</w:t>
      </w:r>
    </w:p>
    <w:p w:rsidR="00B761A6" w:rsidRDefault="00364C9E" w:rsidP="000806CE">
      <w:pPr>
        <w:pStyle w:val="NoSpacing"/>
        <w:numPr>
          <w:ilvl w:val="1"/>
          <w:numId w:val="1"/>
        </w:numPr>
      </w:pPr>
      <w:r>
        <w:t>Clinical</w:t>
      </w:r>
      <w:r w:rsidR="00B761A6">
        <w:t xml:space="preserve"> Implications</w:t>
      </w:r>
    </w:p>
    <w:p w:rsidR="00B761A6" w:rsidRDefault="00364C9E" w:rsidP="000806CE">
      <w:pPr>
        <w:pStyle w:val="NoSpacing"/>
        <w:numPr>
          <w:ilvl w:val="2"/>
          <w:numId w:val="1"/>
        </w:numPr>
      </w:pPr>
      <w:r>
        <w:t>DO NOT take Culture from Lines b/c of this bacteria</w:t>
      </w:r>
    </w:p>
    <w:p w:rsidR="00F40A3F" w:rsidRDefault="00665A7D" w:rsidP="000806CE">
      <w:pPr>
        <w:pStyle w:val="NoSpacing"/>
        <w:numPr>
          <w:ilvl w:val="2"/>
          <w:numId w:val="1"/>
        </w:numPr>
      </w:pPr>
      <w:r>
        <w:t>Intravenous Catheter Infection</w:t>
      </w:r>
    </w:p>
    <w:p w:rsidR="00F40A3F" w:rsidRDefault="00F40A3F" w:rsidP="000806CE">
      <w:pPr>
        <w:pStyle w:val="NoSpacing"/>
        <w:numPr>
          <w:ilvl w:val="3"/>
          <w:numId w:val="1"/>
        </w:numPr>
      </w:pPr>
      <w:r>
        <w:t>→ may lead to bacteremia</w:t>
      </w:r>
    </w:p>
    <w:p w:rsidR="00F65280" w:rsidRDefault="00F65280" w:rsidP="000806CE">
      <w:pPr>
        <w:pStyle w:val="NoSpacing"/>
        <w:numPr>
          <w:ilvl w:val="3"/>
          <w:numId w:val="1"/>
        </w:numPr>
      </w:pPr>
      <w:r>
        <w:t>T: Remove + Vanco</w:t>
      </w:r>
    </w:p>
    <w:p w:rsidR="00F65280" w:rsidRDefault="00F22FBB" w:rsidP="000806CE">
      <w:pPr>
        <w:pStyle w:val="NoSpacing"/>
        <w:numPr>
          <w:ilvl w:val="2"/>
          <w:numId w:val="1"/>
        </w:numPr>
      </w:pPr>
      <w:r>
        <w:t>Bacteremia</w:t>
      </w:r>
    </w:p>
    <w:p w:rsidR="00F22FBB" w:rsidRDefault="00F22FBB" w:rsidP="000806CE">
      <w:pPr>
        <w:pStyle w:val="NoSpacing"/>
        <w:numPr>
          <w:ilvl w:val="3"/>
          <w:numId w:val="1"/>
        </w:numPr>
      </w:pPr>
      <w:r>
        <w:t>→ “line sepsis” | sternal osteomyelitis after heart surgery | prosthetic joint infection</w:t>
      </w:r>
    </w:p>
    <w:p w:rsidR="00971534" w:rsidRDefault="00971534" w:rsidP="000806CE">
      <w:pPr>
        <w:pStyle w:val="NoSpacing"/>
        <w:numPr>
          <w:ilvl w:val="2"/>
          <w:numId w:val="1"/>
        </w:numPr>
      </w:pPr>
      <w:r>
        <w:t>Endophthalmitis</w:t>
      </w:r>
    </w:p>
    <w:p w:rsidR="001F14A7" w:rsidRDefault="001F14A7" w:rsidP="000806CE">
      <w:pPr>
        <w:pStyle w:val="NoSpacing"/>
        <w:numPr>
          <w:ilvl w:val="3"/>
          <w:numId w:val="1"/>
        </w:numPr>
      </w:pPr>
      <w:r>
        <w:t>Common after eye surgery and in IV drug abusers</w:t>
      </w:r>
    </w:p>
    <w:p w:rsidR="00974634" w:rsidRDefault="00974634" w:rsidP="000806CE">
      <w:pPr>
        <w:pStyle w:val="NoSpacing"/>
        <w:numPr>
          <w:ilvl w:val="3"/>
          <w:numId w:val="1"/>
        </w:numPr>
      </w:pPr>
      <w:r>
        <w:t>T: vitrectomy + IV Vanco + intravitreal antibiotics</w:t>
      </w:r>
    </w:p>
    <w:p w:rsidR="00E42E3D" w:rsidRDefault="00E42E3D" w:rsidP="000806CE">
      <w:pPr>
        <w:pStyle w:val="NoSpacing"/>
        <w:numPr>
          <w:ilvl w:val="2"/>
          <w:numId w:val="1"/>
        </w:numPr>
      </w:pPr>
      <w:r>
        <w:t>Infective Endocarditis</w:t>
      </w:r>
    </w:p>
    <w:p w:rsidR="00E42E3D" w:rsidRDefault="007F5DAB" w:rsidP="000806CE">
      <w:pPr>
        <w:pStyle w:val="NoSpacing"/>
        <w:numPr>
          <w:ilvl w:val="3"/>
          <w:numId w:val="1"/>
        </w:numPr>
      </w:pPr>
      <w:r>
        <w:t>Native Valve (5%) | Prosthetic Valve (40%)</w:t>
      </w:r>
    </w:p>
    <w:p w:rsidR="00284398" w:rsidRDefault="00284398" w:rsidP="000806CE">
      <w:pPr>
        <w:pStyle w:val="NoSpacing"/>
        <w:numPr>
          <w:ilvl w:val="3"/>
          <w:numId w:val="1"/>
        </w:numPr>
      </w:pPr>
      <w:r>
        <w:t xml:space="preserve">D: </w:t>
      </w:r>
      <w:r w:rsidR="00047B0F">
        <w:t>Multiple</w:t>
      </w:r>
      <w:r>
        <w:t xml:space="preserve"> blood culture + clinical suspicion</w:t>
      </w:r>
    </w:p>
    <w:p w:rsidR="00047B0F" w:rsidRDefault="00047B0F" w:rsidP="000806CE">
      <w:pPr>
        <w:pStyle w:val="NoSpacing"/>
        <w:numPr>
          <w:ilvl w:val="3"/>
          <w:numId w:val="1"/>
        </w:numPr>
      </w:pPr>
      <w:r>
        <w:t>T: Vanco + Genta + Rifampin</w:t>
      </w:r>
      <w:r w:rsidR="001116ED">
        <w:t xml:space="preserve"> + Removal/Replace Valve</w:t>
      </w:r>
    </w:p>
    <w:p w:rsidR="00C360C5" w:rsidRDefault="00C360C5" w:rsidP="000806CE">
      <w:pPr>
        <w:pStyle w:val="NoSpacing"/>
        <w:numPr>
          <w:ilvl w:val="2"/>
          <w:numId w:val="1"/>
        </w:numPr>
      </w:pPr>
      <w:r>
        <w:t>UTI</w:t>
      </w:r>
    </w:p>
    <w:p w:rsidR="00C360C5" w:rsidRDefault="00C360C5" w:rsidP="000806CE">
      <w:pPr>
        <w:pStyle w:val="NoSpacing"/>
        <w:numPr>
          <w:ilvl w:val="3"/>
          <w:numId w:val="1"/>
        </w:numPr>
      </w:pPr>
      <w:r>
        <w:t xml:space="preserve">Normal in </w:t>
      </w:r>
      <w:r w:rsidR="007B783D">
        <w:t>catheterization</w:t>
      </w:r>
      <w:r>
        <w:t xml:space="preserve"> of elderly hospital</w:t>
      </w:r>
      <w:r w:rsidR="007B783D">
        <w:t xml:space="preserve"> patients</w:t>
      </w:r>
    </w:p>
    <w:p w:rsidR="005311F8" w:rsidRPr="00101141" w:rsidRDefault="005311F8" w:rsidP="000806CE">
      <w:pPr>
        <w:pStyle w:val="NoSpacing"/>
        <w:numPr>
          <w:ilvl w:val="0"/>
          <w:numId w:val="1"/>
        </w:numPr>
        <w:rPr>
          <w:b/>
        </w:rPr>
      </w:pPr>
      <w:r w:rsidRPr="00101141">
        <w:rPr>
          <w:b/>
        </w:rPr>
        <w:t>S. hemolytics</w:t>
      </w:r>
    </w:p>
    <w:p w:rsidR="001F0851" w:rsidRDefault="00B47423" w:rsidP="000806CE">
      <w:pPr>
        <w:pStyle w:val="NoSpacing"/>
        <w:numPr>
          <w:ilvl w:val="1"/>
          <w:numId w:val="1"/>
        </w:numPr>
      </w:pPr>
      <w:r>
        <w:t>Normal on skin + mucous membranes</w:t>
      </w:r>
    </w:p>
    <w:p w:rsidR="005C39EA" w:rsidRDefault="005C39EA" w:rsidP="000806CE">
      <w:pPr>
        <w:pStyle w:val="NoSpacing"/>
        <w:numPr>
          <w:ilvl w:val="1"/>
          <w:numId w:val="1"/>
        </w:numPr>
      </w:pPr>
      <w:r>
        <w:t>Catalase + | Coag</w:t>
      </w:r>
      <w:r w:rsidR="00C06E3F">
        <w:t>ulase</w:t>
      </w:r>
      <w:r>
        <w:t xml:space="preserve"> - | </w:t>
      </w:r>
      <w:r>
        <w:rPr>
          <w:rFonts w:cstheme="minorHAnsi"/>
        </w:rPr>
        <w:t>γ</w:t>
      </w:r>
      <w:r>
        <w:t>-hemolytic on blood agar</w:t>
      </w:r>
    </w:p>
    <w:p w:rsidR="00087A8F" w:rsidRDefault="00087A8F" w:rsidP="000806CE">
      <w:pPr>
        <w:pStyle w:val="NoSpacing"/>
        <w:numPr>
          <w:ilvl w:val="1"/>
          <w:numId w:val="1"/>
        </w:numPr>
      </w:pPr>
      <w:r>
        <w:t>Clinical Implications</w:t>
      </w:r>
    </w:p>
    <w:p w:rsidR="00087A8F" w:rsidRDefault="00606054" w:rsidP="000806CE">
      <w:pPr>
        <w:pStyle w:val="NoSpacing"/>
        <w:numPr>
          <w:ilvl w:val="2"/>
          <w:numId w:val="1"/>
        </w:numPr>
      </w:pPr>
      <w:r>
        <w:t>Same as S. epidermis</w:t>
      </w:r>
    </w:p>
    <w:p w:rsidR="002D3AFA" w:rsidRPr="00101141" w:rsidRDefault="002D3AFA" w:rsidP="000806CE">
      <w:pPr>
        <w:pStyle w:val="NoSpacing"/>
        <w:numPr>
          <w:ilvl w:val="0"/>
          <w:numId w:val="1"/>
        </w:numPr>
        <w:rPr>
          <w:b/>
        </w:rPr>
      </w:pPr>
      <w:r w:rsidRPr="00101141">
        <w:rPr>
          <w:b/>
        </w:rPr>
        <w:t>S. saprophyticus</w:t>
      </w:r>
    </w:p>
    <w:p w:rsidR="005C39EA" w:rsidRDefault="005C39EA" w:rsidP="000806CE">
      <w:pPr>
        <w:pStyle w:val="NoSpacing"/>
        <w:numPr>
          <w:ilvl w:val="1"/>
          <w:numId w:val="1"/>
        </w:numPr>
      </w:pPr>
      <w:r>
        <w:t xml:space="preserve">Catalase + | Coagulase - | </w:t>
      </w:r>
      <w:r>
        <w:rPr>
          <w:rFonts w:cstheme="minorHAnsi"/>
        </w:rPr>
        <w:t>γ</w:t>
      </w:r>
      <w:r>
        <w:t>-hemolytic</w:t>
      </w:r>
    </w:p>
    <w:p w:rsidR="009F075D" w:rsidRDefault="009F075D" w:rsidP="000806CE">
      <w:pPr>
        <w:pStyle w:val="NoSpacing"/>
        <w:numPr>
          <w:ilvl w:val="1"/>
          <w:numId w:val="1"/>
        </w:numPr>
      </w:pPr>
      <w:r>
        <w:t>True urinary pathogen</w:t>
      </w:r>
    </w:p>
    <w:p w:rsidR="009F075D" w:rsidRDefault="009F075D" w:rsidP="000806CE">
      <w:pPr>
        <w:pStyle w:val="NoSpacing"/>
        <w:numPr>
          <w:ilvl w:val="1"/>
          <w:numId w:val="1"/>
        </w:numPr>
      </w:pPr>
      <w:r>
        <w:t>Clinical Implications</w:t>
      </w:r>
    </w:p>
    <w:p w:rsidR="009F075D" w:rsidRDefault="00DC5379" w:rsidP="000806CE">
      <w:pPr>
        <w:pStyle w:val="NoSpacing"/>
        <w:numPr>
          <w:ilvl w:val="2"/>
          <w:numId w:val="1"/>
        </w:numPr>
      </w:pPr>
      <w:r>
        <w:t>UTI</w:t>
      </w:r>
    </w:p>
    <w:p w:rsidR="00DC5379" w:rsidRDefault="00DC5379" w:rsidP="000806CE">
      <w:pPr>
        <w:pStyle w:val="NoSpacing"/>
        <w:numPr>
          <w:ilvl w:val="1"/>
          <w:numId w:val="1"/>
        </w:numPr>
      </w:pPr>
      <w:r>
        <w:t>T: Quinolones, Bactrim</w:t>
      </w:r>
    </w:p>
    <w:p w:rsidR="009F075D" w:rsidRDefault="009D2213" w:rsidP="000806CE">
      <w:pPr>
        <w:pStyle w:val="NoSpacing"/>
        <w:numPr>
          <w:ilvl w:val="2"/>
          <w:numId w:val="1"/>
        </w:numPr>
      </w:pPr>
      <w:r>
        <w:t>Novobiocin</w:t>
      </w:r>
      <w:r w:rsidR="009F075D">
        <w:t xml:space="preserve"> R</w:t>
      </w:r>
    </w:p>
    <w:p w:rsidR="008B5B37" w:rsidRPr="00101141" w:rsidRDefault="008B5B37" w:rsidP="000806CE">
      <w:pPr>
        <w:pStyle w:val="NoSpacing"/>
        <w:numPr>
          <w:ilvl w:val="0"/>
          <w:numId w:val="1"/>
        </w:numPr>
        <w:rPr>
          <w:b/>
        </w:rPr>
      </w:pPr>
      <w:r w:rsidRPr="00101141">
        <w:rPr>
          <w:b/>
        </w:rPr>
        <w:t>S. logdunesis</w:t>
      </w:r>
    </w:p>
    <w:p w:rsidR="00542342" w:rsidRDefault="00542342" w:rsidP="000806CE">
      <w:pPr>
        <w:pStyle w:val="NoSpacing"/>
        <w:numPr>
          <w:ilvl w:val="1"/>
          <w:numId w:val="1"/>
        </w:numPr>
      </w:pPr>
      <w:r>
        <w:rPr>
          <w:rFonts w:cstheme="minorHAnsi"/>
        </w:rPr>
        <w:t>Coagulase - | β</w:t>
      </w:r>
      <w:r>
        <w:t>-hemolytic</w:t>
      </w:r>
    </w:p>
    <w:p w:rsidR="008B5B37" w:rsidRDefault="00D31D6D" w:rsidP="000806CE">
      <w:pPr>
        <w:pStyle w:val="NoSpacing"/>
        <w:numPr>
          <w:ilvl w:val="1"/>
          <w:numId w:val="1"/>
        </w:numPr>
      </w:pPr>
      <w:r>
        <w:t>Clinical Implications</w:t>
      </w:r>
    </w:p>
    <w:p w:rsidR="00D31D6D" w:rsidRDefault="00D31D6D" w:rsidP="000806CE">
      <w:pPr>
        <w:pStyle w:val="NoSpacing"/>
        <w:numPr>
          <w:ilvl w:val="2"/>
          <w:numId w:val="1"/>
        </w:numPr>
      </w:pPr>
      <w:r>
        <w:t>Very aggressive endocarditis</w:t>
      </w:r>
    </w:p>
    <w:p w:rsidR="00D31D6D" w:rsidRDefault="00D31D6D" w:rsidP="000806CE">
      <w:pPr>
        <w:pStyle w:val="NoSpacing"/>
        <w:numPr>
          <w:ilvl w:val="2"/>
          <w:numId w:val="1"/>
        </w:numPr>
      </w:pPr>
      <w:r>
        <w:t>Bacteremia | UTI | Central Line Inf. | Wound Inf.| Arthritis</w:t>
      </w:r>
    </w:p>
    <w:p w:rsidR="00AB6A3C" w:rsidRDefault="00EB41EC" w:rsidP="000806CE">
      <w:pPr>
        <w:pStyle w:val="NoSpacing"/>
        <w:numPr>
          <w:ilvl w:val="1"/>
          <w:numId w:val="1"/>
        </w:numPr>
      </w:pPr>
      <w:r>
        <w:t>D:</w:t>
      </w:r>
      <w:r w:rsidR="00743393">
        <w:t xml:space="preserve"> PYR</w:t>
      </w:r>
      <w:r w:rsidR="00AB6A3C">
        <w:t xml:space="preserve"> –</w:t>
      </w:r>
      <w:r w:rsidR="00743393">
        <w:t xml:space="preserve"> positive (most </w:t>
      </w:r>
      <w:r w:rsidR="00AB6A3C">
        <w:t>staph are negative)</w:t>
      </w:r>
    </w:p>
    <w:p w:rsidR="00542342" w:rsidRDefault="00AB6A3C" w:rsidP="000806CE">
      <w:pPr>
        <w:pStyle w:val="NoSpacing"/>
        <w:numPr>
          <w:ilvl w:val="1"/>
          <w:numId w:val="1"/>
        </w:numPr>
      </w:pPr>
      <w:r>
        <w:t xml:space="preserve">D: </w:t>
      </w:r>
      <w:r w:rsidR="00743393">
        <w:t xml:space="preserve">Rapid ornithine decarboxylase </w:t>
      </w:r>
      <w:r>
        <w:t xml:space="preserve">– </w:t>
      </w:r>
      <w:r w:rsidR="00743393">
        <w:t>positive (most</w:t>
      </w:r>
      <w:r>
        <w:t xml:space="preserve"> staph</w:t>
      </w:r>
      <w:r w:rsidR="00743393">
        <w:t xml:space="preserve"> are negative)</w:t>
      </w:r>
    </w:p>
    <w:sectPr w:rsidR="00542342" w:rsidSect="00BC62B5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109" w:rsidRDefault="00773109" w:rsidP="009E4E27">
      <w:pPr>
        <w:spacing w:after="0" w:line="240" w:lineRule="auto"/>
      </w:pPr>
      <w:r>
        <w:separator/>
      </w:r>
    </w:p>
  </w:endnote>
  <w:endnote w:type="continuationSeparator" w:id="0">
    <w:p w:rsidR="00773109" w:rsidRDefault="00773109" w:rsidP="009E4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112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60F2" w:rsidRDefault="00CA60F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31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60F2" w:rsidRDefault="00CA60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109" w:rsidRDefault="00773109" w:rsidP="009E4E27">
      <w:pPr>
        <w:spacing w:after="0" w:line="240" w:lineRule="auto"/>
      </w:pPr>
      <w:r>
        <w:separator/>
      </w:r>
    </w:p>
  </w:footnote>
  <w:footnote w:type="continuationSeparator" w:id="0">
    <w:p w:rsidR="00773109" w:rsidRDefault="00773109" w:rsidP="009E4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E27" w:rsidRDefault="009E4E27" w:rsidP="009E4E27">
    <w:pPr>
      <w:pStyle w:val="Header"/>
      <w:jc w:val="right"/>
    </w:pPr>
    <w:r>
      <w:t>Nischal Raya</w:t>
    </w:r>
  </w:p>
  <w:p w:rsidR="009E4E27" w:rsidRDefault="009E4E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0.5pt;height:10.5pt" o:bullet="t">
        <v:imagedata r:id="rId1" o:title="mso6FB3"/>
      </v:shape>
    </w:pict>
  </w:numPicBullet>
  <w:abstractNum w:abstractNumId="0">
    <w:nsid w:val="63865946"/>
    <w:multiLevelType w:val="hybridMultilevel"/>
    <w:tmpl w:val="172EADC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AEE"/>
    <w:rsid w:val="00013503"/>
    <w:rsid w:val="00047B0F"/>
    <w:rsid w:val="00061D0F"/>
    <w:rsid w:val="0007670D"/>
    <w:rsid w:val="000806CE"/>
    <w:rsid w:val="00087A8F"/>
    <w:rsid w:val="000C701A"/>
    <w:rsid w:val="00101141"/>
    <w:rsid w:val="001116ED"/>
    <w:rsid w:val="0014076B"/>
    <w:rsid w:val="001F0851"/>
    <w:rsid w:val="001F14A7"/>
    <w:rsid w:val="00202E01"/>
    <w:rsid w:val="00251010"/>
    <w:rsid w:val="00284398"/>
    <w:rsid w:val="002D3AFA"/>
    <w:rsid w:val="002E5BAF"/>
    <w:rsid w:val="00340A53"/>
    <w:rsid w:val="00364C9E"/>
    <w:rsid w:val="00372D69"/>
    <w:rsid w:val="003F0753"/>
    <w:rsid w:val="0040577D"/>
    <w:rsid w:val="00443B07"/>
    <w:rsid w:val="004525A1"/>
    <w:rsid w:val="00487424"/>
    <w:rsid w:val="004C28E6"/>
    <w:rsid w:val="005127D4"/>
    <w:rsid w:val="005311F8"/>
    <w:rsid w:val="00542342"/>
    <w:rsid w:val="00543AEF"/>
    <w:rsid w:val="00564C66"/>
    <w:rsid w:val="005735DD"/>
    <w:rsid w:val="005746F3"/>
    <w:rsid w:val="00594D1E"/>
    <w:rsid w:val="005A25C1"/>
    <w:rsid w:val="005C39EA"/>
    <w:rsid w:val="005E347D"/>
    <w:rsid w:val="00606054"/>
    <w:rsid w:val="00643C78"/>
    <w:rsid w:val="00663FC5"/>
    <w:rsid w:val="00665A7D"/>
    <w:rsid w:val="006754AA"/>
    <w:rsid w:val="0068388B"/>
    <w:rsid w:val="006842B2"/>
    <w:rsid w:val="00743393"/>
    <w:rsid w:val="0074342D"/>
    <w:rsid w:val="00773109"/>
    <w:rsid w:val="007742AD"/>
    <w:rsid w:val="007B783D"/>
    <w:rsid w:val="007F5DAB"/>
    <w:rsid w:val="007F731D"/>
    <w:rsid w:val="00806CE9"/>
    <w:rsid w:val="008368FF"/>
    <w:rsid w:val="00857B93"/>
    <w:rsid w:val="008B5B37"/>
    <w:rsid w:val="0093142B"/>
    <w:rsid w:val="00963EAB"/>
    <w:rsid w:val="00971534"/>
    <w:rsid w:val="00974634"/>
    <w:rsid w:val="009D2213"/>
    <w:rsid w:val="009E4E27"/>
    <w:rsid w:val="009F075D"/>
    <w:rsid w:val="00A745D3"/>
    <w:rsid w:val="00AA1804"/>
    <w:rsid w:val="00AB3758"/>
    <w:rsid w:val="00AB6A3C"/>
    <w:rsid w:val="00AD3850"/>
    <w:rsid w:val="00B42F9A"/>
    <w:rsid w:val="00B47423"/>
    <w:rsid w:val="00B761A6"/>
    <w:rsid w:val="00BC62B5"/>
    <w:rsid w:val="00C06E3F"/>
    <w:rsid w:val="00C360C5"/>
    <w:rsid w:val="00CA60F2"/>
    <w:rsid w:val="00CE2E1F"/>
    <w:rsid w:val="00D31D6D"/>
    <w:rsid w:val="00D63DD0"/>
    <w:rsid w:val="00DC5379"/>
    <w:rsid w:val="00DC6AEE"/>
    <w:rsid w:val="00E20520"/>
    <w:rsid w:val="00E30CA4"/>
    <w:rsid w:val="00E42E3D"/>
    <w:rsid w:val="00EB41EC"/>
    <w:rsid w:val="00F22FBB"/>
    <w:rsid w:val="00F23BA7"/>
    <w:rsid w:val="00F40A3F"/>
    <w:rsid w:val="00F6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6AE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E4E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E27"/>
  </w:style>
  <w:style w:type="paragraph" w:styleId="Footer">
    <w:name w:val="footer"/>
    <w:basedOn w:val="Normal"/>
    <w:link w:val="FooterChar"/>
    <w:uiPriority w:val="99"/>
    <w:unhideWhenUsed/>
    <w:rsid w:val="009E4E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E27"/>
  </w:style>
  <w:style w:type="paragraph" w:styleId="BalloonText">
    <w:name w:val="Balloon Text"/>
    <w:basedOn w:val="Normal"/>
    <w:link w:val="BalloonTextChar"/>
    <w:uiPriority w:val="99"/>
    <w:semiHidden/>
    <w:unhideWhenUsed/>
    <w:rsid w:val="009E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E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6AE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E4E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E27"/>
  </w:style>
  <w:style w:type="paragraph" w:styleId="Footer">
    <w:name w:val="footer"/>
    <w:basedOn w:val="Normal"/>
    <w:link w:val="FooterChar"/>
    <w:uiPriority w:val="99"/>
    <w:unhideWhenUsed/>
    <w:rsid w:val="009E4E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E27"/>
  </w:style>
  <w:style w:type="paragraph" w:styleId="BalloonText">
    <w:name w:val="Balloon Text"/>
    <w:basedOn w:val="Normal"/>
    <w:link w:val="BalloonTextChar"/>
    <w:uiPriority w:val="99"/>
    <w:semiHidden/>
    <w:unhideWhenUsed/>
    <w:rsid w:val="009E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E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7A2"/>
    <w:rsid w:val="008047A2"/>
    <w:rsid w:val="008B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CBEEF6D5CE4E47BE49CB2325702228">
    <w:name w:val="68CBEEF6D5CE4E47BE49CB2325702228"/>
    <w:rsid w:val="008047A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CBEEF6D5CE4E47BE49CB2325702228">
    <w:name w:val="68CBEEF6D5CE4E47BE49CB2325702228"/>
    <w:rsid w:val="008047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Nischal</dc:creator>
  <cp:lastModifiedBy>Nischal</cp:lastModifiedBy>
  <cp:revision>81</cp:revision>
  <dcterms:created xsi:type="dcterms:W3CDTF">2012-09-18T12:20:00Z</dcterms:created>
  <dcterms:modified xsi:type="dcterms:W3CDTF">2012-09-21T15:06:00Z</dcterms:modified>
</cp:coreProperties>
</file>